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597C" w:rsidRPr="00DB597C" w:rsidRDefault="00A13932" w:rsidP="00A13932">
      <w:pPr>
        <w:spacing w:after="0" w:line="240" w:lineRule="auto"/>
        <w:ind w:hanging="426"/>
        <w:jc w:val="center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8.05pt;height:775.9pt">
            <v:imagedata r:id="rId9" o:title="Стретегии Д-16"/>
          </v:shape>
        </w:pict>
      </w:r>
    </w:p>
    <w:p w:rsidR="00DB597C" w:rsidRPr="00DB597C" w:rsidRDefault="00A13932" w:rsidP="00A13932">
      <w:pPr>
        <w:spacing w:after="0" w:line="240" w:lineRule="auto"/>
        <w:ind w:hanging="567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pict>
          <v:shape id="_x0000_i1028" type="#_x0000_t75" style="width:550.2pt;height:778.05pt">
            <v:imagedata r:id="rId10" o:title="Стретегии Д-16+"/>
          </v:shape>
        </w:pict>
      </w:r>
      <w:bookmarkStart w:id="0" w:name="_GoBack"/>
      <w:bookmarkEnd w:id="0"/>
    </w:p>
    <w:p w:rsidR="00DB597C" w:rsidRP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1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Цели и задачи</w:t>
      </w:r>
    </w:p>
    <w:p w:rsidR="0016010F" w:rsidRPr="002636DF" w:rsidRDefault="00DB597C" w:rsidP="0016010F">
      <w:pPr>
        <w:pStyle w:val="a4"/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Цель</w:t>
      </w:r>
      <w:r w:rsidRPr="00DB597C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дисциплины</w:t>
      </w:r>
      <w:r w:rsidRPr="00DB597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DB597C">
        <w:rPr>
          <w:rFonts w:ascii="Times New Roman" w:eastAsia="Times New Roman" w:hAnsi="Times New Roman"/>
          <w:spacing w:val="3"/>
          <w:sz w:val="24"/>
          <w:szCs w:val="24"/>
          <w:lang w:eastAsia="ru-RU"/>
        </w:rPr>
        <w:t xml:space="preserve">- </w:t>
      </w:r>
      <w:r w:rsidR="0016010F" w:rsidRPr="002636DF">
        <w:rPr>
          <w:rFonts w:ascii="Times New Roman" w:hAnsi="Times New Roman"/>
          <w:sz w:val="24"/>
          <w:szCs w:val="24"/>
        </w:rPr>
        <w:t>организация психолого-педагогического сопровождения по проектированию индивидуальных образовательных траекторий студентов, проведение мониторинга и экспертизы этого процесса и результатов проектной деятельности обучающихся.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Задачи дисциплины:</w:t>
      </w:r>
    </w:p>
    <w:p w:rsidR="0016010F" w:rsidRPr="002636DF" w:rsidRDefault="0016010F" w:rsidP="0016010F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6DF">
        <w:rPr>
          <w:rFonts w:ascii="Times New Roman" w:hAnsi="Times New Roman"/>
          <w:sz w:val="24"/>
          <w:szCs w:val="24"/>
        </w:rPr>
        <w:t xml:space="preserve">определение и реализация приоритетности собственной деятельности и способов ее совершенствования на основе самооценки; </w:t>
      </w:r>
    </w:p>
    <w:p w:rsidR="0016010F" w:rsidRPr="002636DF" w:rsidRDefault="0016010F" w:rsidP="0016010F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6DF">
        <w:rPr>
          <w:rFonts w:ascii="Times New Roman" w:hAnsi="Times New Roman"/>
          <w:sz w:val="24"/>
          <w:szCs w:val="24"/>
        </w:rPr>
        <w:t>создание проекта персонального учебного плана, обеспечивающего индивидуальную образовательную траекторию в обучении профессии;</w:t>
      </w:r>
    </w:p>
    <w:p w:rsidR="0016010F" w:rsidRPr="002636DF" w:rsidRDefault="0016010F" w:rsidP="0016010F">
      <w:pPr>
        <w:pStyle w:val="a4"/>
        <w:numPr>
          <w:ilvl w:val="0"/>
          <w:numId w:val="34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636DF">
        <w:rPr>
          <w:rFonts w:ascii="Times New Roman" w:hAnsi="Times New Roman"/>
          <w:sz w:val="24"/>
          <w:szCs w:val="24"/>
        </w:rPr>
        <w:t xml:space="preserve">формирование умения организовать и руководить работой команды, вырабатывая командную стратегию для достижения поставленной цели. </w:t>
      </w:r>
    </w:p>
    <w:p w:rsidR="0016010F" w:rsidRPr="00DB597C" w:rsidRDefault="0016010F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</w:p>
    <w:p w:rsidR="00DB597C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 Место дисциплины в структуре ОПОП</w:t>
      </w:r>
    </w:p>
    <w:p w:rsidR="003D132B" w:rsidRDefault="00755A63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Р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аздел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3D132B" w:rsidRPr="003D132B">
        <w:rPr>
          <w:rFonts w:ascii="Times New Roman" w:eastAsia="Times New Roman" w:hAnsi="Times New Roman"/>
          <w:bCs/>
          <w:sz w:val="24"/>
          <w:szCs w:val="24"/>
          <w:lang w:eastAsia="ru-RU"/>
        </w:rPr>
        <w:t>ОПОП: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факультативы, вариативная часть.</w:t>
      </w:r>
    </w:p>
    <w:p w:rsidR="00663200" w:rsidRPr="003D132B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2.1. Требования к предварительной подготовке обучающегося:</w:t>
      </w:r>
    </w:p>
    <w:p w:rsidR="003D132B" w:rsidRP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>Обучающийся должен владеть базовыми навыками самостоятельной работы на компьютере.</w:t>
      </w:r>
    </w:p>
    <w:p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D132B" w:rsidRDefault="003D132B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2.2. Дисциплины и практики, для которых 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освоение данной дисципли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ны</w:t>
      </w:r>
      <w:r w:rsidR="00663200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необходимо как предшествующее:</w:t>
      </w:r>
    </w:p>
    <w:p w:rsidR="003D132B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Дисциплины  </w:t>
      </w:r>
      <w:r>
        <w:rPr>
          <w:rFonts w:ascii="Times New Roman" w:hAnsi="Times New Roman"/>
          <w:sz w:val="24"/>
          <w:szCs w:val="24"/>
        </w:rPr>
        <w:t>модулей «Человек, общество, культура», «Основы научных знаний».</w:t>
      </w:r>
    </w:p>
    <w:p w:rsid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663200" w:rsidRDefault="00663200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3. </w:t>
      </w:r>
      <w:proofErr w:type="gramStart"/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Компетенции обучающегося, формируемые в результате освоения дисциплины</w:t>
      </w:r>
      <w:proofErr w:type="gramEnd"/>
    </w:p>
    <w:p w:rsidR="00663200" w:rsidRP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ОК-6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способность к самоорганизации и самообразованию;</w:t>
      </w:r>
    </w:p>
    <w:p w:rsidR="0021244D" w:rsidRPr="0021244D" w:rsidRDefault="0021244D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ПК-18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>–</w:t>
      </w:r>
      <w:r w:rsidRPr="0021244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способность проектировать пути и способы повышения эффективности </w:t>
      </w:r>
      <w:r w:rsidR="003B56A1">
        <w:rPr>
          <w:rFonts w:ascii="Times New Roman" w:eastAsia="Times New Roman" w:hAnsi="Times New Roman"/>
          <w:bCs/>
          <w:sz w:val="24"/>
          <w:szCs w:val="24"/>
          <w:lang w:eastAsia="ru-RU"/>
        </w:rPr>
        <w:t>профессионально-педагогической деятельности.</w:t>
      </w:r>
    </w:p>
    <w:p w:rsidR="00C94EAD" w:rsidRPr="004D0B93" w:rsidRDefault="00663200" w:rsidP="004D0B9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4</w:t>
      </w:r>
      <w:r w:rsidR="00DB597C"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Образовательные результаты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019"/>
        <w:gridCol w:w="2889"/>
        <w:gridCol w:w="1804"/>
        <w:gridCol w:w="3142"/>
      </w:tblGrid>
      <w:tr w:rsidR="00663200" w:rsidRPr="00DB597C" w:rsidTr="004D0B93">
        <w:trPr>
          <w:trHeight w:val="385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Pr="00A81EA5" w:rsidRDefault="00663200" w:rsidP="00C94E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Calibri"/>
                <w:lang w:eastAsia="ru-RU"/>
              </w:rPr>
            </w:pPr>
            <w:r w:rsidRPr="00A81EA5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663200" w:rsidRPr="00DB597C" w:rsidTr="004D0B93">
        <w:trPr>
          <w:trHeight w:val="331"/>
        </w:trPr>
        <w:tc>
          <w:tcPr>
            <w:tcW w:w="19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63200" w:rsidRPr="00DB597C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A32DF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8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3200" w:rsidRPr="00DB597C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="Calibri"/>
                <w:lang w:eastAsia="ru-RU"/>
              </w:rPr>
            </w:pPr>
            <w:r w:rsidRPr="00B96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Демонстрирует владение приёмами саморазвития и самореализации в профессионально-</w:t>
            </w:r>
            <w:r w:rsidRPr="00B96ED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педагогической сфере деятельности</w:t>
            </w:r>
          </w:p>
        </w:tc>
        <w:tc>
          <w:tcPr>
            <w:tcW w:w="1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val="en-US"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lastRenderedPageBreak/>
              <w:t>ОК-6</w:t>
            </w:r>
          </w:p>
          <w:p w:rsidR="004D0B93" w:rsidRPr="004D0B93" w:rsidRDefault="004D0B93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ПК-18</w:t>
            </w:r>
          </w:p>
        </w:tc>
        <w:tc>
          <w:tcPr>
            <w:tcW w:w="30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663200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Тест</w:t>
            </w:r>
          </w:p>
          <w:p w:rsidR="00D135D6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Практическое задание</w:t>
            </w:r>
          </w:p>
          <w:p w:rsidR="00D135D6" w:rsidRPr="00DB597C" w:rsidRDefault="00D135D6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Проект</w:t>
            </w:r>
          </w:p>
        </w:tc>
      </w:tr>
    </w:tbl>
    <w:p w:rsidR="00085193" w:rsidRDefault="00085193" w:rsidP="007F33D5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C94EAD" w:rsidRPr="00DB597C" w:rsidRDefault="00C94EAD" w:rsidP="00DB597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5. </w:t>
      </w:r>
      <w:r w:rsidRPr="00DB597C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5.1. </w:t>
      </w:r>
      <w:r w:rsidRPr="00DB597C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66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63"/>
        <w:gridCol w:w="851"/>
        <w:gridCol w:w="852"/>
        <w:gridCol w:w="1418"/>
        <w:gridCol w:w="1134"/>
        <w:gridCol w:w="850"/>
      </w:tblGrid>
      <w:tr w:rsidR="00D217FB" w:rsidRPr="00B10048" w:rsidTr="00BD5974">
        <w:tc>
          <w:tcPr>
            <w:tcW w:w="4565" w:type="dxa"/>
            <w:vMerge w:val="restart"/>
            <w:tcBorders>
              <w:right w:val="single" w:sz="4" w:space="0" w:color="auto"/>
            </w:tcBorders>
            <w:vAlign w:val="center"/>
          </w:tcPr>
          <w:p w:rsidR="00D217FB" w:rsidRPr="00B10048" w:rsidRDefault="00BD5974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217FB" w:rsidRPr="00B10048" w:rsidRDefault="00D217FB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50" w:type="dxa"/>
            <w:vMerge w:val="restart"/>
          </w:tcPr>
          <w:p w:rsidR="00D217FB" w:rsidRPr="00517C31" w:rsidRDefault="00D217FB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Всего часов по дисциплине</w:t>
            </w:r>
          </w:p>
        </w:tc>
      </w:tr>
      <w:tr w:rsidR="00BD5974" w:rsidRPr="00B10048" w:rsidTr="007E0AA2">
        <w:trPr>
          <w:trHeight w:val="224"/>
        </w:trPr>
        <w:tc>
          <w:tcPr>
            <w:tcW w:w="4565" w:type="dxa"/>
            <w:vMerge/>
            <w:tcBorders>
              <w:right w:val="single" w:sz="4" w:space="0" w:color="auto"/>
            </w:tcBorders>
          </w:tcPr>
          <w:p w:rsidR="00BD5974" w:rsidRPr="00B10048" w:rsidRDefault="00BD5974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974" w:rsidRPr="00B10048" w:rsidRDefault="00BD5974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D5974" w:rsidRPr="00DB597C" w:rsidRDefault="00BD5974" w:rsidP="00BD5974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Контактная СР (в </w:t>
            </w:r>
            <w:proofErr w:type="spellStart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gramEnd"/>
          </w:p>
          <w:p w:rsidR="00BD5974" w:rsidRPr="00B10048" w:rsidRDefault="00BD5974" w:rsidP="00BD5974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597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D5974" w:rsidRPr="00B10048" w:rsidRDefault="00BD5974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BD5974" w:rsidRPr="00B10048" w:rsidRDefault="00BD5974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D217FB" w:rsidRPr="00B10048" w:rsidTr="00BD5974">
        <w:trPr>
          <w:trHeight w:val="465"/>
        </w:trPr>
        <w:tc>
          <w:tcPr>
            <w:tcW w:w="4565" w:type="dxa"/>
            <w:vMerge/>
            <w:tcBorders>
              <w:right w:val="single" w:sz="4" w:space="0" w:color="auto"/>
            </w:tcBorders>
          </w:tcPr>
          <w:p w:rsidR="00D217FB" w:rsidRPr="00B10048" w:rsidRDefault="00D217FB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</w:tcPr>
          <w:p w:rsidR="00D217FB" w:rsidRPr="00BD5974" w:rsidRDefault="00BD5974" w:rsidP="00D217FB">
            <w:pPr>
              <w:pStyle w:val="a4"/>
              <w:tabs>
                <w:tab w:val="left" w:pos="-42"/>
                <w:tab w:val="left" w:pos="0"/>
                <w:tab w:val="left" w:pos="1701"/>
              </w:tabs>
              <w:spacing w:after="0"/>
              <w:ind w:left="0"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/>
              </w:rPr>
              <w:t>Лекции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right w:val="single" w:sz="4" w:space="0" w:color="auto"/>
            </w:tcBorders>
          </w:tcPr>
          <w:p w:rsidR="00BD5974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Практ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217FB" w:rsidRDefault="00BD5974" w:rsidP="00D217FB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занятия</w:t>
            </w:r>
            <w:r w:rsidR="00D217FB" w:rsidRPr="00B1004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17FB" w:rsidRPr="00B10048" w:rsidRDefault="00D217FB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D217FB" w:rsidRPr="00B10048" w:rsidRDefault="00D217FB" w:rsidP="00517C31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D217FB" w:rsidRPr="00B10048" w:rsidRDefault="00D217FB" w:rsidP="007E0AA2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1. «Стратегии личностно-профессионального развития студентов в образовательной среде вуза»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1.1. Структура 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C16C37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1.2.Организация учебного процесса.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C16C37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1.3. Введение в ОПОП.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C16C37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 Индивидуальные карты развития студента.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 Рейтинг студентов.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92D" w:rsidRPr="00B10048" w:rsidTr="00483B08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.Мониторинг удовлетворённости студентов.</w:t>
            </w:r>
          </w:p>
        </w:tc>
        <w:tc>
          <w:tcPr>
            <w:tcW w:w="851" w:type="dxa"/>
            <w:shd w:val="clear" w:color="auto" w:fill="auto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483B0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bottom w:val="single" w:sz="4" w:space="0" w:color="auto"/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BD5974">
        <w:trPr>
          <w:trHeight w:val="664"/>
        </w:trPr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2. «Введение в электронную среду вуза»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2.1 Знакомство с ЭОС вуза. 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2.2 Сервисы ЭИОС. Электронное расписание.  Электронный журнал. Конфигуратор «личного успеха». Предметные сервисы.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2.3. Электронное обучение</w:t>
            </w: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 xml:space="preserve"> Работа с учебным курсом: навигация по курсу, типы заданий, просмотр оценок и т.д.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2.4. Электронное портфолио. Структура портфолио.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2.5. Работа по заполнению </w:t>
            </w:r>
            <w:proofErr w:type="gramStart"/>
            <w:r w:rsidRPr="00B10048">
              <w:rPr>
                <w:rFonts w:ascii="Times New Roman" w:hAnsi="Times New Roman"/>
                <w:sz w:val="24"/>
                <w:szCs w:val="24"/>
              </w:rPr>
              <w:t>электронного</w:t>
            </w:r>
            <w:proofErr w:type="gramEnd"/>
            <w:r w:rsidRPr="00B10048">
              <w:rPr>
                <w:rFonts w:ascii="Times New Roman" w:hAnsi="Times New Roman"/>
                <w:sz w:val="24"/>
                <w:szCs w:val="24"/>
              </w:rPr>
              <w:t xml:space="preserve"> портфолио.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2.6. Мониторинг удовлетворённости студентов.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 xml:space="preserve">Модуль 3. «Введение в </w:t>
            </w:r>
            <w:proofErr w:type="spellStart"/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социо</w:t>
            </w:r>
            <w:proofErr w:type="spellEnd"/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-коммуникативную среду вуза»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iCs/>
                <w:sz w:val="24"/>
                <w:szCs w:val="24"/>
              </w:rPr>
              <w:t>3.1. Командная работа и лидерство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3.2. Основы </w:t>
            </w:r>
            <w:proofErr w:type="gramStart"/>
            <w:r w:rsidRPr="00B10048">
              <w:rPr>
                <w:rFonts w:ascii="Times New Roman" w:hAnsi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3.4. Межличностное общение. Межкультурное взаимодействие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lastRenderedPageBreak/>
              <w:t>3.5. Технологии управления конфликтами и стрессами.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3.6. Мониторинг удовлетворённости студентов.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 w:line="264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Модуль 4. «Введение в проектную среду вуза»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4.1. Проектный университет: возможности студентов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r w:rsidRPr="00C16C37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4.2. «Вход в науку» - участие в научно-исследовательских проектах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4.3. Социально-образовательная инициатива – социальные проекты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4.4.От инновационного проекта к молодежному предпринимательству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4.5.Распределение по проектным группам.  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4.6. Мониторинг удовлетворённости студентов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C16C37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C16C3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1392D" w:rsidRPr="00B10048" w:rsidTr="00BD5974">
        <w:tc>
          <w:tcPr>
            <w:tcW w:w="4565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Зачет. Защита проекта</w:t>
            </w:r>
          </w:p>
        </w:tc>
        <w:tc>
          <w:tcPr>
            <w:tcW w:w="851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850" w:type="dxa"/>
          </w:tcPr>
          <w:p w:rsidR="00F1392D" w:rsidRPr="00B10048" w:rsidRDefault="00F1392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6721D" w:rsidRPr="00B10048" w:rsidTr="0076721D">
        <w:tc>
          <w:tcPr>
            <w:tcW w:w="4565" w:type="dxa"/>
          </w:tcPr>
          <w:p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49" w:type="dxa"/>
            <w:tcBorders>
              <w:right w:val="single" w:sz="4" w:space="0" w:color="auto"/>
            </w:tcBorders>
          </w:tcPr>
          <w:p w:rsidR="0076721D" w:rsidRPr="00E802F6" w:rsidRDefault="00E802F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-</w:t>
            </w:r>
          </w:p>
        </w:tc>
        <w:tc>
          <w:tcPr>
            <w:tcW w:w="852" w:type="dxa"/>
            <w:tcBorders>
              <w:left w:val="single" w:sz="4" w:space="0" w:color="auto"/>
            </w:tcBorders>
          </w:tcPr>
          <w:p w:rsidR="0076721D" w:rsidRPr="00E802F6" w:rsidRDefault="00E802F6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36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76721D" w:rsidRPr="00C16C37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76721D" w:rsidRPr="00C16C37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16C37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850" w:type="dxa"/>
          </w:tcPr>
          <w:p w:rsidR="0076721D" w:rsidRPr="00B10048" w:rsidRDefault="0076721D" w:rsidP="00F1392D">
            <w:pPr>
              <w:pStyle w:val="a4"/>
              <w:tabs>
                <w:tab w:val="left" w:pos="709"/>
                <w:tab w:val="left" w:pos="851"/>
                <w:tab w:val="left" w:pos="993"/>
                <w:tab w:val="left" w:pos="1701"/>
              </w:tabs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10048"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</w:tr>
    </w:tbl>
    <w:p w:rsidR="0097429C" w:rsidRDefault="0097429C" w:rsidP="0097429C">
      <w:pPr>
        <w:pStyle w:val="a4"/>
        <w:tabs>
          <w:tab w:val="left" w:pos="284"/>
          <w:tab w:val="left" w:pos="709"/>
          <w:tab w:val="left" w:pos="851"/>
          <w:tab w:val="left" w:pos="1701"/>
        </w:tabs>
        <w:spacing w:after="0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DB597C" w:rsidRDefault="00DB597C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5.2. Методы обучения</w:t>
      </w:r>
    </w:p>
    <w:p w:rsidR="001A3C9C" w:rsidRDefault="001A3C9C" w:rsidP="001A3C9C">
      <w:pPr>
        <w:spacing w:after="0" w:line="360" w:lineRule="auto"/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E16F0F">
        <w:rPr>
          <w:rFonts w:ascii="Times New Roman" w:hAnsi="Times New Roman"/>
          <w:bCs/>
          <w:sz w:val="24"/>
          <w:szCs w:val="24"/>
        </w:rPr>
        <w:t>При изучении дисциплины «</w:t>
      </w:r>
      <w:r>
        <w:rPr>
          <w:rFonts w:ascii="Times New Roman" w:hAnsi="Times New Roman"/>
          <w:bCs/>
          <w:sz w:val="24"/>
          <w:szCs w:val="24"/>
        </w:rPr>
        <w:t>Стратегии личностно-профессионального развития</w:t>
      </w:r>
      <w:r w:rsidRPr="00E16F0F">
        <w:rPr>
          <w:rFonts w:ascii="Times New Roman" w:hAnsi="Times New Roman"/>
          <w:bCs/>
          <w:sz w:val="24"/>
          <w:szCs w:val="24"/>
        </w:rPr>
        <w:t>» рекомендуется применение развивающих технологий, проектных технологий, интерактивных методов обучения.</w:t>
      </w:r>
    </w:p>
    <w:p w:rsidR="007F33D5" w:rsidRPr="00DB597C" w:rsidRDefault="007F33D5" w:rsidP="007F33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6. </w:t>
      </w:r>
      <w:r w:rsidR="00900D7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Рейтинг-план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6.1. Рейтинг-план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488"/>
        <w:gridCol w:w="1463"/>
        <w:gridCol w:w="1702"/>
        <w:gridCol w:w="1701"/>
        <w:gridCol w:w="1701"/>
        <w:gridCol w:w="1134"/>
        <w:gridCol w:w="851"/>
        <w:gridCol w:w="814"/>
      </w:tblGrid>
      <w:tr w:rsidR="00F67CFB" w:rsidRPr="00DB597C" w:rsidTr="0098333E">
        <w:trPr>
          <w:trHeight w:val="600"/>
        </w:trPr>
        <w:tc>
          <w:tcPr>
            <w:tcW w:w="48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463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98333E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7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Виды учебной деятельности</w:t>
            </w:r>
          </w:p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о</w:t>
            </w: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бучающегося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70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:rsidR="00F67CFB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 за конкретное задание</w:t>
            </w:r>
          </w:p>
          <w:p w:rsidR="00F67CFB" w:rsidRPr="00C978C4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min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color w:val="000000"/>
                <w:lang w:val="en-US" w:eastAsia="ru-RU"/>
              </w:rPr>
              <w:t>max</w:t>
            </w:r>
            <w:r w:rsidRPr="00C978C4">
              <w:rPr>
                <w:rFonts w:ascii="Times New Roman" w:eastAsia="Times New Roman" w:hAnsi="Times New Roman"/>
                <w:color w:val="000000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6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Баллы</w:t>
            </w: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463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814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Максимальный</w:t>
            </w: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A21116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30</w:t>
            </w:r>
          </w:p>
        </w:tc>
      </w:tr>
      <w:tr w:rsidR="00F67CFB" w:rsidRPr="00DB597C" w:rsidTr="0098333E">
        <w:trPr>
          <w:trHeight w:val="300"/>
        </w:trPr>
        <w:tc>
          <w:tcPr>
            <w:tcW w:w="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81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vAlign w:val="center"/>
          </w:tcPr>
          <w:p w:rsidR="00F67CFB" w:rsidRPr="00DB597C" w:rsidRDefault="00F67CFB" w:rsidP="00DB59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F67CFB" w:rsidRDefault="00F67CFB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124F8E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124F8E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124F8E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124F8E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124F8E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124F8E" w:rsidRDefault="00124F8E" w:rsidP="00124F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lastRenderedPageBreak/>
        <w:t>1 семестр:</w:t>
      </w:r>
    </w:p>
    <w:tbl>
      <w:tblPr>
        <w:tblW w:w="1042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5"/>
        <w:gridCol w:w="1134"/>
        <w:gridCol w:w="2409"/>
        <w:gridCol w:w="1410"/>
        <w:gridCol w:w="40"/>
        <w:gridCol w:w="1228"/>
        <w:gridCol w:w="993"/>
        <w:gridCol w:w="1417"/>
        <w:gridCol w:w="1180"/>
        <w:gridCol w:w="40"/>
      </w:tblGrid>
      <w:tr w:rsidR="00124F8E" w:rsidRPr="00B84532" w:rsidTr="00124F8E">
        <w:trPr>
          <w:gridAfter w:val="1"/>
          <w:wAfter w:w="40" w:type="dxa"/>
        </w:trPr>
        <w:tc>
          <w:tcPr>
            <w:tcW w:w="57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7E0A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7E0A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09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 xml:space="preserve">Виды учебной деятельности </w:t>
            </w:r>
            <w:proofErr w:type="gramStart"/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обучающегося</w:t>
            </w:r>
            <w:proofErr w:type="gramEnd"/>
          </w:p>
        </w:tc>
        <w:tc>
          <w:tcPr>
            <w:tcW w:w="1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Средства оценивания</w:t>
            </w:r>
          </w:p>
        </w:tc>
        <w:tc>
          <w:tcPr>
            <w:tcW w:w="1268" w:type="dxa"/>
            <w:gridSpan w:val="2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Число заданий за семестр</w:t>
            </w:r>
          </w:p>
        </w:tc>
        <w:tc>
          <w:tcPr>
            <w:tcW w:w="259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Баллы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7E0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842E77" w:rsidRDefault="00124F8E" w:rsidP="007E0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2409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7E0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7E0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268" w:type="dxa"/>
            <w:gridSpan w:val="2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7E0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124F8E" w:rsidRPr="00842E77" w:rsidRDefault="00124F8E" w:rsidP="007E0AA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Минимальный</w:t>
            </w:r>
          </w:p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Максимальный</w:t>
            </w:r>
          </w:p>
          <w:p w:rsidR="00124F8E" w:rsidRPr="00842E77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1. Стратегии личностно-профессионального развития студентов в образовательной среде вуза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50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124F8E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 xml:space="preserve">Выполнение теста «Права и обязанности студентов НГПУ им. </w:t>
            </w:r>
            <w:proofErr w:type="spellStart"/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К.Минина</w:t>
            </w:r>
            <w:proofErr w:type="spellEnd"/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практической работы «Проектирование индивидуального учебного плана студента»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25-35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35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практической работы «Заполнение форм рейтинга студента» за 1 семестр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0-5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</w:tr>
      <w:tr w:rsidR="00124F8E" w:rsidRPr="00B84532" w:rsidTr="003002ED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2. Введение в электронную среду вуза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4F8E" w:rsidRPr="00B84532" w:rsidTr="003002ED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20</w:t>
            </w:r>
          </w:p>
        </w:tc>
      </w:tr>
      <w:tr w:rsidR="00124F8E" w:rsidRPr="00B84532" w:rsidTr="003002ED"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конец 1 семестра</w:t>
            </w:r>
          </w:p>
        </w:tc>
        <w:tc>
          <w:tcPr>
            <w:tcW w:w="12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2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</w:tr>
      <w:tr w:rsidR="00124F8E" w:rsidRPr="00B84532" w:rsidTr="007E0AA2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7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Промежуточный контроль</w:t>
            </w:r>
          </w:p>
        </w:tc>
      </w:tr>
      <w:tr w:rsidR="00124F8E" w:rsidRPr="00B84532" w:rsidTr="00A0071C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124F8E" w:rsidRPr="00B84532" w:rsidTr="007E0AA2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77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124F8E" w:rsidRPr="00B84532" w:rsidTr="00A0071C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  <w:tr w:rsidR="00124F8E" w:rsidRPr="00B84532" w:rsidTr="00A0071C">
        <w:trPr>
          <w:gridAfter w:val="1"/>
          <w:wAfter w:w="40" w:type="dxa"/>
        </w:trPr>
        <w:tc>
          <w:tcPr>
            <w:tcW w:w="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8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 баллов за семестр: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</w:tbl>
    <w:p w:rsidR="00124F8E" w:rsidRPr="00B84532" w:rsidRDefault="00124F8E" w:rsidP="00124F8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2 семестр:</w:t>
      </w:r>
    </w:p>
    <w:tbl>
      <w:tblPr>
        <w:tblW w:w="1034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9"/>
        <w:gridCol w:w="1134"/>
        <w:gridCol w:w="2410"/>
        <w:gridCol w:w="1418"/>
        <w:gridCol w:w="1275"/>
        <w:gridCol w:w="993"/>
        <w:gridCol w:w="1275"/>
        <w:gridCol w:w="1276"/>
      </w:tblGrid>
      <w:tr w:rsidR="00A0071C" w:rsidRPr="00B84532" w:rsidTr="00A0071C">
        <w:tc>
          <w:tcPr>
            <w:tcW w:w="559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DB597C" w:rsidRDefault="00124F8E" w:rsidP="007E0A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№ </w:t>
            </w:r>
            <w:proofErr w:type="gramStart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п</w:t>
            </w:r>
            <w:proofErr w:type="gramEnd"/>
            <w:r w:rsidRPr="00DB597C">
              <w:rPr>
                <w:rFonts w:ascii="Times New Roman" w:eastAsia="Times New Roman" w:hAnsi="Times New Roman"/>
                <w:color w:val="000000"/>
                <w:lang w:eastAsia="ru-RU"/>
              </w:rPr>
              <w:t>/п</w:t>
            </w:r>
          </w:p>
        </w:tc>
        <w:tc>
          <w:tcPr>
            <w:tcW w:w="113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DB597C" w:rsidRDefault="00124F8E" w:rsidP="007E0AA2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3002ED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 xml:space="preserve">Виды учебной деятельности </w:t>
            </w:r>
            <w:proofErr w:type="gramStart"/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обучающегося</w:t>
            </w:r>
            <w:proofErr w:type="gramEnd"/>
          </w:p>
        </w:tc>
        <w:tc>
          <w:tcPr>
            <w:tcW w:w="141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Средства оценивания</w:t>
            </w:r>
          </w:p>
        </w:tc>
        <w:tc>
          <w:tcPr>
            <w:tcW w:w="127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 за конкретное задание</w:t>
            </w:r>
          </w:p>
        </w:tc>
        <w:tc>
          <w:tcPr>
            <w:tcW w:w="99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3002ED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Число заданий за семестр</w:t>
            </w:r>
          </w:p>
        </w:tc>
        <w:tc>
          <w:tcPr>
            <w:tcW w:w="255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A0071C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Баллы</w:t>
            </w:r>
          </w:p>
        </w:tc>
      </w:tr>
      <w:tr w:rsidR="00A0071C" w:rsidRPr="00B84532" w:rsidTr="00A0071C">
        <w:tc>
          <w:tcPr>
            <w:tcW w:w="559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0071C" w:rsidRPr="00B84532" w:rsidRDefault="00A0071C" w:rsidP="00A0071C">
            <w:pPr>
              <w:spacing w:after="0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Минимальный</w:t>
            </w:r>
          </w:p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  <w:r w:rsidRPr="00842E77">
              <w:rPr>
                <w:rFonts w:ascii="Times New Roman" w:eastAsia="Times New Roman" w:hAnsi="Times New Roman"/>
                <w:bCs/>
                <w:color w:val="262626"/>
                <w:lang w:eastAsia="ru-RU"/>
              </w:rPr>
              <w:t>Максимальный</w:t>
            </w:r>
          </w:p>
          <w:p w:rsidR="00A0071C" w:rsidRPr="00842E77" w:rsidRDefault="00A0071C" w:rsidP="00A0071C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lang w:eastAsia="ru-RU"/>
              </w:rPr>
            </w:pP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Модуль 3. Введение в </w:t>
            </w:r>
            <w:proofErr w:type="spellStart"/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социо</w:t>
            </w:r>
            <w:proofErr w:type="spellEnd"/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-коммуникативную среду вуза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теста по модулю 3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март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Модуль 4. Введение в проектную среду вуза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Текущий контроль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40-60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60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Заполнение Портфолио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конец 2 семестра</w:t>
            </w:r>
          </w:p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15-20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Выполнение проекта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конец 2 семестра</w:t>
            </w:r>
          </w:p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20-30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FC43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ОР.1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Учебное событие</w:t>
            </w:r>
          </w:p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«Ярмарка студенческих  проектов»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июнь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</w:tr>
      <w:tr w:rsidR="00124F8E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Промежуточный</w:t>
            </w: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 xml:space="preserve"> контроль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Зачёт</w:t>
            </w:r>
          </w:p>
        </w:tc>
        <w:tc>
          <w:tcPr>
            <w:tcW w:w="1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30</w:t>
            </w:r>
          </w:p>
        </w:tc>
      </w:tr>
      <w:tr w:rsidR="00124F8E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8647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  <w:t> 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  <w:tr w:rsidR="00A0071C" w:rsidRPr="00B84532" w:rsidTr="00A0071C">
        <w:tc>
          <w:tcPr>
            <w:tcW w:w="55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</w:pPr>
          </w:p>
        </w:tc>
        <w:tc>
          <w:tcPr>
            <w:tcW w:w="60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right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Итого баллов за семестр: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124F8E" w:rsidRPr="00B84532" w:rsidRDefault="00124F8E" w:rsidP="007E0AA2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color w:val="262626"/>
                <w:sz w:val="24"/>
                <w:szCs w:val="24"/>
                <w:lang w:eastAsia="ru-RU"/>
              </w:rPr>
            </w:pPr>
            <w:r w:rsidRPr="00B84532">
              <w:rPr>
                <w:rFonts w:ascii="Times New Roman" w:eastAsia="Times New Roman" w:hAnsi="Times New Roman"/>
                <w:b/>
                <w:bCs/>
                <w:color w:val="262626"/>
                <w:sz w:val="24"/>
                <w:szCs w:val="24"/>
                <w:lang w:eastAsia="ru-RU"/>
              </w:rPr>
              <w:t>100</w:t>
            </w:r>
          </w:p>
        </w:tc>
      </w:tr>
    </w:tbl>
    <w:p w:rsidR="00124F8E" w:rsidRPr="00F67CFB" w:rsidRDefault="00124F8E" w:rsidP="00057CC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 xml:space="preserve">7.1. 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Гревцева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Г.Я., М.В.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Циулина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Современные проблемы науки и образования: учебное пособие / Челябинск, 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И-во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«Цицеро», 2015., 200 с.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Межкультурная коммуникация в условиях глобализации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учебное пособие / Московский государственный институт международных отношений (Университет) МИД России ; ред.-сост. В.С. Глаголев. - М.: Проспект, 2016. - 199 с. -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>. в кн. - ISBN 978-5-392-19300-4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1" w:history="1">
        <w:r w:rsidRPr="00B10048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http://biblioclub.ru/index.php?page=book&amp;id=443618</w:t>
        </w:r>
      </w:hyperlink>
      <w:r w:rsidRPr="00B10048">
        <w:rPr>
          <w:rFonts w:ascii="Times New Roman" w:hAnsi="Times New Roman" w:cs="Times New Roman"/>
          <w:sz w:val="24"/>
          <w:szCs w:val="24"/>
        </w:rPr>
        <w:t> (04.09.2017).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 xml:space="preserve">Модернизация педагогического образования в контексте глобальной образовательной повестки: монография /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А.А.Федоров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[и др.]; под ред. А.А. Федорова. Н. Новгород, 2015. 296 с.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Сервис для совместной работы и управления проектами //onlineprojects.ru (дата обращения 28.08.2017).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Управление проектами. Учебное пособие для студентов, обучающихся по специальности «Менеджмент организации» 7- е изд., стер. Гриф МО РФ/ И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,И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, В.Д. Шапиро, Н.Г.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Ольдерогге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>, А.В. Полковников – М.: Омега – Л, 2011 – 875 с.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 xml:space="preserve">Фесенко, О.П. Практикум по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конфликтологии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>, или учимся разрешать конфликты (для студентов всех направлений подготовки). [Электронный ресурс] : учеб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>особие / О.П. Фесенко, С.В. Колесникова. — Электрон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>ан. — М.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ФЛИНТА, 2014. — 128 с. — Режим доступа: http://e.lanbook.com/book/44272 —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Загл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>. с экрана.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10048">
        <w:rPr>
          <w:rFonts w:ascii="Times New Roman" w:hAnsi="Times New Roman" w:cs="Times New Roman"/>
          <w:sz w:val="24"/>
          <w:szCs w:val="24"/>
        </w:rPr>
        <w:t>Фопель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>, К. Создание команды. Психологические игры и упражнения=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Teamfähig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werden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Band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1, 2.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Spiele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und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Improvisationen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/ К. 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Фопель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. - 2-е изд. </w:t>
      </w:r>
      <w:r w:rsidRPr="00B10048">
        <w:rPr>
          <w:rFonts w:ascii="Times New Roman" w:hAnsi="Times New Roman" w:cs="Times New Roman"/>
          <w:sz w:val="24"/>
          <w:szCs w:val="24"/>
        </w:rPr>
        <w:lastRenderedPageBreak/>
        <w:t>(эл.). - М.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Генезис, 2016. - 398 с. : ил. - ISBN 978-5-98563-429-7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 </w:t>
      </w:r>
      <w:hyperlink r:id="rId12" w:history="1">
        <w:r w:rsidRPr="00B10048">
          <w:rPr>
            <w:rStyle w:val="af5"/>
            <w:rFonts w:ascii="Times New Roman" w:hAnsi="Times New Roman" w:cs="Times New Roman"/>
            <w:sz w:val="24"/>
            <w:szCs w:val="24"/>
          </w:rPr>
          <w:t>http://biblioclub.ru/index.php?page=book&amp;id=455510</w:t>
        </w:r>
      </w:hyperlink>
      <w:r w:rsidRPr="00B10048">
        <w:rPr>
          <w:rFonts w:ascii="Times New Roman" w:hAnsi="Times New Roman" w:cs="Times New Roman"/>
          <w:sz w:val="24"/>
          <w:szCs w:val="24"/>
        </w:rPr>
        <w:t> (04.09.2017).</w:t>
      </w:r>
    </w:p>
    <w:p w:rsidR="00A41ED2" w:rsidRPr="00B10048" w:rsidRDefault="00A41ED2" w:rsidP="00A41ED2">
      <w:pPr>
        <w:pStyle w:val="a4"/>
        <w:numPr>
          <w:ilvl w:val="0"/>
          <w:numId w:val="35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>Цветков А.В. Управление проектами: Справочник для профессионалов / А.В. Цветков, В.Д. Шапиро и др./ м., 2010 1276 с.</w:t>
      </w:r>
    </w:p>
    <w:p w:rsidR="00A0071C" w:rsidRPr="00A0071C" w:rsidRDefault="00A41ED2" w:rsidP="00A41E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  <w:r w:rsidRPr="00B10048">
        <w:rPr>
          <w:rFonts w:ascii="Times New Roman" w:hAnsi="Times New Roman"/>
          <w:sz w:val="24"/>
          <w:szCs w:val="24"/>
        </w:rPr>
        <w:t xml:space="preserve">Шаршов И.А. Профессионально-творческое саморазвитие: методология, теория, практика. </w:t>
      </w:r>
      <w:proofErr w:type="gramStart"/>
      <w:r w:rsidRPr="00B10048">
        <w:rPr>
          <w:rFonts w:ascii="Times New Roman" w:hAnsi="Times New Roman"/>
          <w:sz w:val="24"/>
          <w:szCs w:val="24"/>
        </w:rPr>
        <w:t>–М</w:t>
      </w:r>
      <w:proofErr w:type="gramEnd"/>
      <w:r w:rsidRPr="00B10048">
        <w:rPr>
          <w:rFonts w:ascii="Times New Roman" w:hAnsi="Times New Roman"/>
          <w:sz w:val="24"/>
          <w:szCs w:val="24"/>
        </w:rPr>
        <w:t>., Тамбов, 2005.</w:t>
      </w:r>
      <w:r w:rsidRPr="00B10048">
        <w:rPr>
          <w:rFonts w:ascii="Times New Roman" w:hAnsi="Times New Roman"/>
          <w:sz w:val="24"/>
          <w:szCs w:val="24"/>
        </w:rPr>
        <w:br/>
      </w: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:rsidR="00A41ED2" w:rsidRPr="00B10048" w:rsidRDefault="00A41ED2" w:rsidP="00A41ED2">
      <w:pPr>
        <w:pStyle w:val="Default"/>
        <w:tabs>
          <w:tab w:val="left" w:pos="709"/>
          <w:tab w:val="left" w:pos="851"/>
        </w:tabs>
        <w:spacing w:line="360" w:lineRule="auto"/>
        <w:ind w:firstLine="709"/>
        <w:jc w:val="both"/>
        <w:rPr>
          <w:rFonts w:ascii="Times New Roman" w:hAnsi="Times New Roman" w:cs="Times New Roman"/>
        </w:rPr>
      </w:pPr>
      <w:r w:rsidRPr="00B10048">
        <w:rPr>
          <w:rFonts w:ascii="Times New Roman" w:hAnsi="Times New Roman" w:cs="Times New Roman"/>
        </w:rPr>
        <w:t xml:space="preserve">1. Видеокурс Богородской О.В. «Технологии рефлексивной деятельности» </w:t>
      </w:r>
      <w:r w:rsidRPr="00B10048">
        <w:rPr>
          <w:rFonts w:ascii="Times New Roman" w:hAnsi="Times New Roman" w:cs="Times New Roman"/>
          <w:lang w:val="en-US"/>
        </w:rPr>
        <w:t>URL</w:t>
      </w:r>
      <w:r w:rsidRPr="00B10048">
        <w:rPr>
          <w:rFonts w:ascii="Times New Roman" w:hAnsi="Times New Roman" w:cs="Times New Roman"/>
        </w:rPr>
        <w:t>: https://moodle.mininuniver.ru/course/view.php?id=3078&amp;section=8</w:t>
      </w:r>
    </w:p>
    <w:p w:rsidR="00A41ED2" w:rsidRPr="00B10048" w:rsidRDefault="00A41ED2" w:rsidP="00A41ED2">
      <w:pPr>
        <w:pStyle w:val="a4"/>
        <w:numPr>
          <w:ilvl w:val="0"/>
          <w:numId w:val="36"/>
        </w:numPr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 xml:space="preserve">Гордеева, А. Н. Правовое обеспечение интеграции науки и образования / А. Н. Гордеева, М. В.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Пучкова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 // Закон.— 2010. — №4. — С. 21-25.</w:t>
      </w:r>
    </w:p>
    <w:p w:rsidR="00A41ED2" w:rsidRPr="00B10048" w:rsidRDefault="00A41ED2" w:rsidP="00A41ED2">
      <w:pPr>
        <w:pStyle w:val="a4"/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 xml:space="preserve">3. Демченко, З.А. Научно-исследовательская деятельность студентов высших учебных заведений в России (1950–2000-е гг.): исторические </w:t>
      </w:r>
      <w:proofErr w:type="gramStart"/>
      <w:r w:rsidRPr="00B10048">
        <w:rPr>
          <w:rFonts w:ascii="Times New Roman" w:hAnsi="Times New Roman" w:cs="Times New Roman"/>
          <w:sz w:val="24"/>
          <w:szCs w:val="24"/>
        </w:rPr>
        <w:t>пред-посылки</w:t>
      </w:r>
      <w:proofErr w:type="gramEnd"/>
      <w:r w:rsidRPr="00B10048">
        <w:rPr>
          <w:rFonts w:ascii="Times New Roman" w:hAnsi="Times New Roman" w:cs="Times New Roman"/>
          <w:sz w:val="24"/>
          <w:szCs w:val="24"/>
        </w:rPr>
        <w:t>, концепции, подходы: монография / З.А. Демченко; Сев. (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Арктич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 xml:space="preserve">.) </w:t>
      </w:r>
      <w:proofErr w:type="spellStart"/>
      <w:r w:rsidRPr="00B10048">
        <w:rPr>
          <w:rFonts w:ascii="Times New Roman" w:hAnsi="Times New Roman" w:cs="Times New Roman"/>
          <w:sz w:val="24"/>
          <w:szCs w:val="24"/>
        </w:rPr>
        <w:t>федер</w:t>
      </w:r>
      <w:proofErr w:type="spellEnd"/>
      <w:r w:rsidRPr="00B10048">
        <w:rPr>
          <w:rFonts w:ascii="Times New Roman" w:hAnsi="Times New Roman" w:cs="Times New Roman"/>
          <w:sz w:val="24"/>
          <w:szCs w:val="24"/>
        </w:rPr>
        <w:t>. ун-т им. М.В. Ломоносова. – Архангельск: ИПЦ САФУ, 2013. – 256 с.</w:t>
      </w:r>
    </w:p>
    <w:p w:rsidR="00A41ED2" w:rsidRPr="00B10048" w:rsidRDefault="00A41ED2" w:rsidP="00A41ED2">
      <w:pPr>
        <w:pStyle w:val="a4"/>
        <w:tabs>
          <w:tab w:val="left" w:pos="709"/>
          <w:tab w:val="left" w:pos="851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10048">
        <w:rPr>
          <w:rFonts w:ascii="Times New Roman" w:hAnsi="Times New Roman" w:cs="Times New Roman"/>
          <w:sz w:val="24"/>
          <w:szCs w:val="24"/>
        </w:rPr>
        <w:t xml:space="preserve"> 4.  Концепция Федеральной целевой программы развития образования на 2016 -2020 годы . URL: http://government.ru/media/files/mlorxfXbbCk.pdf.</w:t>
      </w:r>
    </w:p>
    <w:p w:rsidR="00A0071C" w:rsidRPr="00A0071C" w:rsidRDefault="00A0071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B597C" w:rsidRDefault="00DB597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7.</w:t>
      </w:r>
      <w:r w:rsidR="00A41ED2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3</w:t>
      </w:r>
      <w:r w:rsidRPr="00DB597C">
        <w:rPr>
          <w:rFonts w:ascii="Times New Roman" w:eastAsia="Times New Roman" w:hAnsi="Times New Roman"/>
          <w:bCs/>
          <w:i/>
          <w:iCs/>
          <w:sz w:val="24"/>
          <w:szCs w:val="24"/>
          <w:lang w:eastAsia="ru-RU"/>
        </w:rPr>
        <w:t>. Перечень ресурсов информационно-телекоммуникационной сети «Интернет», необходимых для освоения дисциплины</w:t>
      </w:r>
    </w:p>
    <w:p w:rsidR="00A41ED2" w:rsidRPr="00B10048" w:rsidRDefault="00A41ED2" w:rsidP="00A41ED2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369"/>
        <w:gridCol w:w="6095"/>
      </w:tblGrid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biblioclub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41E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www.fgosvo.ru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Портал федеральных образовательных стандартов высшего образования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https://www.mininuniver.ru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 xml:space="preserve">Сайт 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</w:rPr>
              <w:t>Мининского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</w:rPr>
              <w:t xml:space="preserve"> университета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http://fgosvo.ru/ksumo/index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</w:t>
            </w:r>
            <w:r w:rsidRPr="00A41E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Координационные советы и Федеральные УМО</w:t>
            </w:r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»</w:t>
            </w:r>
          </w:p>
        </w:tc>
      </w:tr>
      <w:tr w:rsidR="00A41ED2" w:rsidRPr="00B10048" w:rsidTr="007E0AA2">
        <w:tc>
          <w:tcPr>
            <w:tcW w:w="3369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10048">
              <w:rPr>
                <w:rFonts w:ascii="Times New Roman" w:hAnsi="Times New Roman"/>
                <w:sz w:val="24"/>
                <w:szCs w:val="24"/>
              </w:rPr>
              <w:t>https://wiki.mininuniver.ru</w:t>
            </w:r>
          </w:p>
        </w:tc>
        <w:tc>
          <w:tcPr>
            <w:tcW w:w="6095" w:type="dxa"/>
          </w:tcPr>
          <w:p w:rsidR="00A41ED2" w:rsidRPr="00B10048" w:rsidRDefault="00A41ED2" w:rsidP="007E0AA2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Вики сайт </w:t>
            </w:r>
            <w:proofErr w:type="spellStart"/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Мининского</w:t>
            </w:r>
            <w:proofErr w:type="spellEnd"/>
            <w:r w:rsidRPr="00B1004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университета</w:t>
            </w:r>
          </w:p>
        </w:tc>
      </w:tr>
    </w:tbl>
    <w:p w:rsidR="00A41ED2" w:rsidRPr="00B10048" w:rsidRDefault="00A41ED2" w:rsidP="00A41ED2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0071C" w:rsidRPr="00A0071C" w:rsidRDefault="00A0071C" w:rsidP="00DB597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8. Фонды оценочных средств</w:t>
      </w:r>
    </w:p>
    <w:p w:rsidR="00DB597C" w:rsidRPr="00DB597C" w:rsidRDefault="00DB597C" w:rsidP="00DB59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Фонд оценочных сре</w:t>
      </w:r>
      <w:proofErr w:type="gramStart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дств пр</w:t>
      </w:r>
      <w:proofErr w:type="gramEnd"/>
      <w:r w:rsidRPr="00DB597C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>едставлен в Приложении 1.</w:t>
      </w: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B597C" w:rsidRP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:rsidR="00DB597C" w:rsidRDefault="00DB597C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16DA1">
        <w:rPr>
          <w:rFonts w:ascii="Times New Roman" w:hAnsi="Times New Roman"/>
          <w:sz w:val="24"/>
          <w:szCs w:val="24"/>
        </w:rPr>
        <w:t>Для проведения лабораторных занятий необходима специализированная компьютерная аудитория, оснащённая следующим программным и аппаратным обеспечением на каждого студента.</w:t>
      </w:r>
    </w:p>
    <w:p w:rsidR="00A41ED2" w:rsidRPr="00B16DA1" w:rsidRDefault="00A41ED2" w:rsidP="00A41ED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proofErr w:type="gramStart"/>
      <w:r w:rsidRPr="00B16DA1">
        <w:rPr>
          <w:rFonts w:ascii="Times New Roman" w:hAnsi="Times New Roman"/>
          <w:sz w:val="24"/>
          <w:szCs w:val="24"/>
        </w:rPr>
        <w:t>Аппаратное</w:t>
      </w:r>
      <w:proofErr w:type="gramEnd"/>
      <w:r w:rsidRPr="00B16DA1">
        <w:rPr>
          <w:rFonts w:ascii="Times New Roman" w:hAnsi="Times New Roman"/>
          <w:sz w:val="24"/>
          <w:szCs w:val="24"/>
        </w:rPr>
        <w:t xml:space="preserve">: системный блок с частотой двухъядерного процессора не ниже 2700 </w:t>
      </w:r>
      <w:proofErr w:type="spellStart"/>
      <w:r w:rsidRPr="00B16DA1">
        <w:rPr>
          <w:rFonts w:ascii="Times New Roman" w:hAnsi="Times New Roman"/>
          <w:sz w:val="24"/>
          <w:szCs w:val="24"/>
        </w:rPr>
        <w:t>MHz</w:t>
      </w:r>
      <w:proofErr w:type="spellEnd"/>
      <w:r w:rsidRPr="00B16DA1">
        <w:rPr>
          <w:rFonts w:ascii="Times New Roman" w:hAnsi="Times New Roman"/>
          <w:sz w:val="24"/>
          <w:szCs w:val="24"/>
        </w:rPr>
        <w:t>, оперативной памятью не менее 16 Гб, объёмом жёсткого диска не менее 320 Гб; специализированный графический монитор с диагональю не менее 21 дюйм, блок бесперебойного питания, клавиатура, мышь.</w:t>
      </w:r>
    </w:p>
    <w:p w:rsidR="00A41ED2" w:rsidRPr="00A41ED2" w:rsidRDefault="00A41ED2" w:rsidP="00DB597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B597C" w:rsidRDefault="00DB597C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  <w:r w:rsidRPr="00DB597C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:rsidR="007734D5" w:rsidRPr="00603E4B" w:rsidRDefault="007734D5" w:rsidP="007734D5">
      <w:pPr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Для осуществления образовательного процесса дисциплины </w:t>
      </w:r>
      <w:r w:rsidRPr="00603E4B">
        <w:rPr>
          <w:rFonts w:ascii="Times New Roman" w:hAnsi="Times New Roman"/>
          <w:sz w:val="24"/>
          <w:szCs w:val="24"/>
        </w:rPr>
        <w:t xml:space="preserve">«Стилизация в декоративной </w:t>
      </w:r>
      <w:proofErr w:type="spellStart"/>
      <w:r w:rsidRPr="00603E4B">
        <w:rPr>
          <w:rFonts w:ascii="Times New Roman" w:hAnsi="Times New Roman"/>
          <w:sz w:val="24"/>
          <w:szCs w:val="24"/>
        </w:rPr>
        <w:t>композиции</w:t>
      </w:r>
      <w:proofErr w:type="gramStart"/>
      <w:r w:rsidRPr="00603E4B">
        <w:rPr>
          <w:rFonts w:ascii="Times New Roman" w:hAnsi="Times New Roman"/>
          <w:sz w:val="24"/>
          <w:szCs w:val="24"/>
        </w:rPr>
        <w:t>»</w:t>
      </w:r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proofErr w:type="gram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бучающимися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и профессорско-преподавательским составом используются программное обеспечение: Пакет </w:t>
      </w:r>
      <w:proofErr w:type="spellStart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MicrosoftOffice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</w:t>
      </w:r>
      <w:proofErr w:type="spellStart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PowerPoint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</w:t>
      </w:r>
      <w:proofErr w:type="spellStart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Word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), программное обеспечение электронного ресурса сайта moodle.mininuniver.ru, включая ЭБС, </w:t>
      </w:r>
      <w:proofErr w:type="spellStart"/>
      <w:r w:rsidRPr="00603E4B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LMSMoodle</w:t>
      </w:r>
      <w:proofErr w:type="spellEnd"/>
      <w:r w:rsidRPr="00603E4B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</w:p>
    <w:p w:rsidR="00A41ED2" w:rsidRPr="00A41ED2" w:rsidRDefault="00A41ED2" w:rsidP="0061664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sectPr w:rsidR="00A41ED2" w:rsidRPr="00A41ED2" w:rsidSect="00A77A74">
      <w:footerReference w:type="default" r:id="rId13"/>
      <w:footerReference w:type="first" r:id="rId14"/>
      <w:pgSz w:w="11906" w:h="16838"/>
      <w:pgMar w:top="1134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AA2" w:rsidRDefault="007E0AA2" w:rsidP="00CA7167">
      <w:pPr>
        <w:spacing w:after="0" w:line="240" w:lineRule="auto"/>
      </w:pPr>
      <w:r>
        <w:separator/>
      </w:r>
    </w:p>
  </w:endnote>
  <w:endnote w:type="continuationSeparator" w:id="0">
    <w:p w:rsidR="007E0AA2" w:rsidRDefault="007E0AA2" w:rsidP="00CA71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2705860"/>
      <w:docPartObj>
        <w:docPartGallery w:val="Page Numbers (Bottom of Page)"/>
        <w:docPartUnique/>
      </w:docPartObj>
    </w:sdtPr>
    <w:sdtEndPr/>
    <w:sdtContent>
      <w:p w:rsidR="007E0AA2" w:rsidRDefault="007E0AA2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932">
          <w:rPr>
            <w:noProof/>
          </w:rPr>
          <w:t>9</w:t>
        </w:r>
        <w:r>
          <w:fldChar w:fldCharType="end"/>
        </w:r>
      </w:p>
    </w:sdtContent>
  </w:sdt>
  <w:p w:rsidR="007E0AA2" w:rsidRDefault="007E0AA2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0AA2" w:rsidRDefault="007E0AA2">
    <w:pPr>
      <w:pStyle w:val="ae"/>
      <w:jc w:val="right"/>
    </w:pPr>
  </w:p>
  <w:p w:rsidR="007E0AA2" w:rsidRDefault="007E0AA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AA2" w:rsidRDefault="007E0AA2" w:rsidP="00CA7167">
      <w:pPr>
        <w:spacing w:after="0" w:line="240" w:lineRule="auto"/>
      </w:pPr>
      <w:r>
        <w:separator/>
      </w:r>
    </w:p>
  </w:footnote>
  <w:footnote w:type="continuationSeparator" w:id="0">
    <w:p w:rsidR="007E0AA2" w:rsidRDefault="007E0AA2" w:rsidP="00CA71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50BAB"/>
    <w:multiLevelType w:val="hybridMultilevel"/>
    <w:tmpl w:val="054A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B77393"/>
    <w:multiLevelType w:val="hybridMultilevel"/>
    <w:tmpl w:val="1FA2CA0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8C6418"/>
    <w:multiLevelType w:val="hybridMultilevel"/>
    <w:tmpl w:val="900E0B1C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A657AC4"/>
    <w:multiLevelType w:val="hybridMultilevel"/>
    <w:tmpl w:val="45C29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F30390"/>
    <w:multiLevelType w:val="hybridMultilevel"/>
    <w:tmpl w:val="B3AA02BA"/>
    <w:lvl w:ilvl="0" w:tplc="433A832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D424BF4"/>
    <w:multiLevelType w:val="hybridMultilevel"/>
    <w:tmpl w:val="4DAAD7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5F78D3"/>
    <w:multiLevelType w:val="multilevel"/>
    <w:tmpl w:val="EDA21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64226D3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9DC3D87"/>
    <w:multiLevelType w:val="hybridMultilevel"/>
    <w:tmpl w:val="B246CE3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B947EC2"/>
    <w:multiLevelType w:val="hybridMultilevel"/>
    <w:tmpl w:val="96F49BA4"/>
    <w:lvl w:ilvl="0" w:tplc="719624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D7D48A0"/>
    <w:multiLevelType w:val="hybridMultilevel"/>
    <w:tmpl w:val="404A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EC5E68"/>
    <w:multiLevelType w:val="multilevel"/>
    <w:tmpl w:val="1C30AA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7C77B4"/>
    <w:multiLevelType w:val="hybridMultilevel"/>
    <w:tmpl w:val="3CC83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C2035B"/>
    <w:multiLevelType w:val="hybridMultilevel"/>
    <w:tmpl w:val="D9287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38EB5B24"/>
    <w:multiLevelType w:val="hybridMultilevel"/>
    <w:tmpl w:val="9B28E87A"/>
    <w:lvl w:ilvl="0" w:tplc="1B5CE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AEBE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1818B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16B8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E0EB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F00E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8164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B369C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BA812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3BF307DA"/>
    <w:multiLevelType w:val="multilevel"/>
    <w:tmpl w:val="29E20882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4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b w:val="0"/>
      </w:rPr>
    </w:lvl>
  </w:abstractNum>
  <w:abstractNum w:abstractNumId="16">
    <w:nsid w:val="40037A47"/>
    <w:multiLevelType w:val="multilevel"/>
    <w:tmpl w:val="705AC8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7F84A5D"/>
    <w:multiLevelType w:val="hybridMultilevel"/>
    <w:tmpl w:val="A484022E"/>
    <w:lvl w:ilvl="0" w:tplc="61600C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4B220BC4"/>
    <w:multiLevelType w:val="hybridMultilevel"/>
    <w:tmpl w:val="35820CA6"/>
    <w:lvl w:ilvl="0" w:tplc="109C8A0E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109C8A0E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>
    <w:nsid w:val="5E511488"/>
    <w:multiLevelType w:val="hybridMultilevel"/>
    <w:tmpl w:val="F222C28C"/>
    <w:lvl w:ilvl="0" w:tplc="ED7417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08D5A44"/>
    <w:multiLevelType w:val="hybridMultilevel"/>
    <w:tmpl w:val="46F0E17C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61B52AAE"/>
    <w:multiLevelType w:val="hybridMultilevel"/>
    <w:tmpl w:val="278208A6"/>
    <w:lvl w:ilvl="0" w:tplc="109C8A0E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63CD7ECC"/>
    <w:multiLevelType w:val="hybridMultilevel"/>
    <w:tmpl w:val="4606B5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01551F"/>
    <w:multiLevelType w:val="hybridMultilevel"/>
    <w:tmpl w:val="922C3370"/>
    <w:lvl w:ilvl="0" w:tplc="330E0C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8613D7"/>
    <w:multiLevelType w:val="multilevel"/>
    <w:tmpl w:val="95A675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60F120E"/>
    <w:multiLevelType w:val="hybridMultilevel"/>
    <w:tmpl w:val="CBC6E26A"/>
    <w:lvl w:ilvl="0" w:tplc="42C4BF2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65D3B8A"/>
    <w:multiLevelType w:val="multilevel"/>
    <w:tmpl w:val="D3889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9C323FF"/>
    <w:multiLevelType w:val="hybridMultilevel"/>
    <w:tmpl w:val="47667386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21211E"/>
    <w:multiLevelType w:val="hybridMultilevel"/>
    <w:tmpl w:val="AEA47B76"/>
    <w:lvl w:ilvl="0" w:tplc="1CB4A58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76F73C0C"/>
    <w:multiLevelType w:val="multilevel"/>
    <w:tmpl w:val="9156FB0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5"/>
      <w:numFmt w:val="decimal"/>
      <w:lvlText w:val="%1.%2."/>
      <w:lvlJc w:val="left"/>
      <w:pPr>
        <w:ind w:left="2149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  <w:b w:val="0"/>
      </w:rPr>
    </w:lvl>
  </w:abstractNum>
  <w:abstractNum w:abstractNumId="32">
    <w:nsid w:val="77A829B0"/>
    <w:multiLevelType w:val="hybridMultilevel"/>
    <w:tmpl w:val="0A9C4602"/>
    <w:lvl w:ilvl="0" w:tplc="44A039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8B47001"/>
    <w:multiLevelType w:val="hybridMultilevel"/>
    <w:tmpl w:val="59BCE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7A415927"/>
    <w:multiLevelType w:val="hybridMultilevel"/>
    <w:tmpl w:val="FBE2A32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F4F4A00"/>
    <w:multiLevelType w:val="hybridMultilevel"/>
    <w:tmpl w:val="ADD2FCAE"/>
    <w:lvl w:ilvl="0" w:tplc="109C8A0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4"/>
  </w:num>
  <w:num w:numId="2">
    <w:abstractNumId w:val="30"/>
  </w:num>
  <w:num w:numId="3">
    <w:abstractNumId w:val="9"/>
  </w:num>
  <w:num w:numId="4">
    <w:abstractNumId w:val="7"/>
  </w:num>
  <w:num w:numId="5">
    <w:abstractNumId w:val="28"/>
  </w:num>
  <w:num w:numId="6">
    <w:abstractNumId w:val="32"/>
  </w:num>
  <w:num w:numId="7">
    <w:abstractNumId w:val="12"/>
  </w:num>
  <w:num w:numId="8">
    <w:abstractNumId w:val="5"/>
  </w:num>
  <w:num w:numId="9">
    <w:abstractNumId w:val="35"/>
  </w:num>
  <w:num w:numId="10">
    <w:abstractNumId w:val="22"/>
  </w:num>
  <w:num w:numId="11">
    <w:abstractNumId w:val="10"/>
  </w:num>
  <w:num w:numId="12">
    <w:abstractNumId w:val="17"/>
  </w:num>
  <w:num w:numId="13">
    <w:abstractNumId w:val="15"/>
  </w:num>
  <w:num w:numId="14">
    <w:abstractNumId w:val="31"/>
  </w:num>
  <w:num w:numId="15">
    <w:abstractNumId w:val="8"/>
  </w:num>
  <w:num w:numId="16">
    <w:abstractNumId w:val="23"/>
  </w:num>
  <w:num w:numId="17">
    <w:abstractNumId w:val="3"/>
  </w:num>
  <w:num w:numId="18">
    <w:abstractNumId w:val="16"/>
  </w:num>
  <w:num w:numId="19">
    <w:abstractNumId w:val="18"/>
  </w:num>
  <w:num w:numId="20">
    <w:abstractNumId w:val="25"/>
  </w:num>
  <w:num w:numId="21">
    <w:abstractNumId w:val="2"/>
  </w:num>
  <w:num w:numId="2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7"/>
  </w:num>
  <w:num w:numId="26">
    <w:abstractNumId w:val="11"/>
  </w:num>
  <w:num w:numId="27">
    <w:abstractNumId w:val="34"/>
  </w:num>
  <w:num w:numId="28">
    <w:abstractNumId w:val="0"/>
  </w:num>
  <w:num w:numId="29">
    <w:abstractNumId w:val="19"/>
  </w:num>
  <w:num w:numId="30">
    <w:abstractNumId w:val="29"/>
  </w:num>
  <w:num w:numId="31">
    <w:abstractNumId w:val="14"/>
  </w:num>
  <w:num w:numId="32">
    <w:abstractNumId w:val="20"/>
  </w:num>
  <w:num w:numId="33">
    <w:abstractNumId w:val="26"/>
  </w:num>
  <w:num w:numId="34">
    <w:abstractNumId w:val="4"/>
  </w:num>
  <w:num w:numId="35">
    <w:abstractNumId w:val="21"/>
  </w:num>
  <w:num w:numId="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B7"/>
    <w:rsid w:val="00010033"/>
    <w:rsid w:val="00020B20"/>
    <w:rsid w:val="00024CDE"/>
    <w:rsid w:val="00042F1F"/>
    <w:rsid w:val="00050CA3"/>
    <w:rsid w:val="00057CC4"/>
    <w:rsid w:val="00060AB0"/>
    <w:rsid w:val="000628A5"/>
    <w:rsid w:val="0007146B"/>
    <w:rsid w:val="000748D4"/>
    <w:rsid w:val="00074C40"/>
    <w:rsid w:val="00074D2C"/>
    <w:rsid w:val="00085193"/>
    <w:rsid w:val="000A2B7F"/>
    <w:rsid w:val="000A7767"/>
    <w:rsid w:val="000B07DC"/>
    <w:rsid w:val="000E26C3"/>
    <w:rsid w:val="000F359C"/>
    <w:rsid w:val="000F605D"/>
    <w:rsid w:val="00120C16"/>
    <w:rsid w:val="00124F8E"/>
    <w:rsid w:val="001444E1"/>
    <w:rsid w:val="0014613F"/>
    <w:rsid w:val="0016010F"/>
    <w:rsid w:val="001869AC"/>
    <w:rsid w:val="00186A21"/>
    <w:rsid w:val="001A3634"/>
    <w:rsid w:val="001A3C9C"/>
    <w:rsid w:val="001B2564"/>
    <w:rsid w:val="001C4F99"/>
    <w:rsid w:val="001F37E8"/>
    <w:rsid w:val="0021244D"/>
    <w:rsid w:val="00212C27"/>
    <w:rsid w:val="0022609C"/>
    <w:rsid w:val="00242947"/>
    <w:rsid w:val="002508F5"/>
    <w:rsid w:val="00267764"/>
    <w:rsid w:val="00283884"/>
    <w:rsid w:val="002861AF"/>
    <w:rsid w:val="0029039B"/>
    <w:rsid w:val="002A0B87"/>
    <w:rsid w:val="002B0124"/>
    <w:rsid w:val="002C330B"/>
    <w:rsid w:val="002C4E8B"/>
    <w:rsid w:val="002D299C"/>
    <w:rsid w:val="002F4740"/>
    <w:rsid w:val="003002ED"/>
    <w:rsid w:val="00305D70"/>
    <w:rsid w:val="00323346"/>
    <w:rsid w:val="00323FE3"/>
    <w:rsid w:val="00324F2D"/>
    <w:rsid w:val="00327B0F"/>
    <w:rsid w:val="003335B7"/>
    <w:rsid w:val="00334A9D"/>
    <w:rsid w:val="00335FD8"/>
    <w:rsid w:val="0035720D"/>
    <w:rsid w:val="0036521D"/>
    <w:rsid w:val="00367247"/>
    <w:rsid w:val="00373BD6"/>
    <w:rsid w:val="00377D07"/>
    <w:rsid w:val="0039618F"/>
    <w:rsid w:val="00397F06"/>
    <w:rsid w:val="003A36FE"/>
    <w:rsid w:val="003A4747"/>
    <w:rsid w:val="003B56A1"/>
    <w:rsid w:val="003B6FB1"/>
    <w:rsid w:val="003C3305"/>
    <w:rsid w:val="003C53D2"/>
    <w:rsid w:val="003C656C"/>
    <w:rsid w:val="003D132B"/>
    <w:rsid w:val="004038EE"/>
    <w:rsid w:val="0041524A"/>
    <w:rsid w:val="00442F3F"/>
    <w:rsid w:val="004551EE"/>
    <w:rsid w:val="00463B74"/>
    <w:rsid w:val="0046674F"/>
    <w:rsid w:val="00466E62"/>
    <w:rsid w:val="0048222B"/>
    <w:rsid w:val="00483B08"/>
    <w:rsid w:val="00487B77"/>
    <w:rsid w:val="004B2ECB"/>
    <w:rsid w:val="004D0B93"/>
    <w:rsid w:val="004D1D18"/>
    <w:rsid w:val="004D5381"/>
    <w:rsid w:val="004E13F8"/>
    <w:rsid w:val="004F6BF2"/>
    <w:rsid w:val="00503E05"/>
    <w:rsid w:val="00507DED"/>
    <w:rsid w:val="00510D7C"/>
    <w:rsid w:val="00517C31"/>
    <w:rsid w:val="005673D0"/>
    <w:rsid w:val="00587D1E"/>
    <w:rsid w:val="005A5053"/>
    <w:rsid w:val="005C2AB8"/>
    <w:rsid w:val="005C45D8"/>
    <w:rsid w:val="005D1F37"/>
    <w:rsid w:val="005E5A5A"/>
    <w:rsid w:val="005E6815"/>
    <w:rsid w:val="006020D2"/>
    <w:rsid w:val="00616640"/>
    <w:rsid w:val="006618A3"/>
    <w:rsid w:val="00663200"/>
    <w:rsid w:val="00666C3C"/>
    <w:rsid w:val="00673EA3"/>
    <w:rsid w:val="00695872"/>
    <w:rsid w:val="006C10A5"/>
    <w:rsid w:val="006E62D8"/>
    <w:rsid w:val="006F53B0"/>
    <w:rsid w:val="00700750"/>
    <w:rsid w:val="007023A8"/>
    <w:rsid w:val="00702A5B"/>
    <w:rsid w:val="007243BC"/>
    <w:rsid w:val="0073305F"/>
    <w:rsid w:val="007331E9"/>
    <w:rsid w:val="007371CA"/>
    <w:rsid w:val="00737E4D"/>
    <w:rsid w:val="00755A63"/>
    <w:rsid w:val="0076486C"/>
    <w:rsid w:val="0076721D"/>
    <w:rsid w:val="00771F0D"/>
    <w:rsid w:val="007734D5"/>
    <w:rsid w:val="00783103"/>
    <w:rsid w:val="007B0205"/>
    <w:rsid w:val="007B1F62"/>
    <w:rsid w:val="007B2BEA"/>
    <w:rsid w:val="007B503A"/>
    <w:rsid w:val="007B68A8"/>
    <w:rsid w:val="007B6CE0"/>
    <w:rsid w:val="007D06F1"/>
    <w:rsid w:val="007E0AA2"/>
    <w:rsid w:val="007E56C6"/>
    <w:rsid w:val="007E7AFB"/>
    <w:rsid w:val="007F33D5"/>
    <w:rsid w:val="00805023"/>
    <w:rsid w:val="00805DCE"/>
    <w:rsid w:val="00807C52"/>
    <w:rsid w:val="00834163"/>
    <w:rsid w:val="00852B82"/>
    <w:rsid w:val="008542F1"/>
    <w:rsid w:val="00860C86"/>
    <w:rsid w:val="0086709B"/>
    <w:rsid w:val="008710D2"/>
    <w:rsid w:val="00887FF9"/>
    <w:rsid w:val="008915F8"/>
    <w:rsid w:val="00892674"/>
    <w:rsid w:val="008A06A1"/>
    <w:rsid w:val="008C0096"/>
    <w:rsid w:val="008E6097"/>
    <w:rsid w:val="008F410F"/>
    <w:rsid w:val="00900D7F"/>
    <w:rsid w:val="00916A16"/>
    <w:rsid w:val="00917867"/>
    <w:rsid w:val="00936E11"/>
    <w:rsid w:val="0093758B"/>
    <w:rsid w:val="00951284"/>
    <w:rsid w:val="009529DA"/>
    <w:rsid w:val="009633E5"/>
    <w:rsid w:val="009661C3"/>
    <w:rsid w:val="0097429C"/>
    <w:rsid w:val="00981269"/>
    <w:rsid w:val="0098333E"/>
    <w:rsid w:val="009D1D48"/>
    <w:rsid w:val="009F7ED5"/>
    <w:rsid w:val="00A0071C"/>
    <w:rsid w:val="00A1013E"/>
    <w:rsid w:val="00A13932"/>
    <w:rsid w:val="00A21116"/>
    <w:rsid w:val="00A24E06"/>
    <w:rsid w:val="00A26E41"/>
    <w:rsid w:val="00A329B6"/>
    <w:rsid w:val="00A374C1"/>
    <w:rsid w:val="00A41D66"/>
    <w:rsid w:val="00A41ED2"/>
    <w:rsid w:val="00A4300C"/>
    <w:rsid w:val="00A572B2"/>
    <w:rsid w:val="00A77A74"/>
    <w:rsid w:val="00A81EA5"/>
    <w:rsid w:val="00A81F9D"/>
    <w:rsid w:val="00A83061"/>
    <w:rsid w:val="00AA3688"/>
    <w:rsid w:val="00AA7B43"/>
    <w:rsid w:val="00AB1F2F"/>
    <w:rsid w:val="00AB3AAE"/>
    <w:rsid w:val="00AB4EEB"/>
    <w:rsid w:val="00B0005B"/>
    <w:rsid w:val="00B051C3"/>
    <w:rsid w:val="00B30DB9"/>
    <w:rsid w:val="00B353BD"/>
    <w:rsid w:val="00B36731"/>
    <w:rsid w:val="00B45F98"/>
    <w:rsid w:val="00B51BCF"/>
    <w:rsid w:val="00B5595E"/>
    <w:rsid w:val="00B619C7"/>
    <w:rsid w:val="00B8111B"/>
    <w:rsid w:val="00B86D85"/>
    <w:rsid w:val="00BB1488"/>
    <w:rsid w:val="00BD5974"/>
    <w:rsid w:val="00BF24EF"/>
    <w:rsid w:val="00C12476"/>
    <w:rsid w:val="00C12AB6"/>
    <w:rsid w:val="00C16C37"/>
    <w:rsid w:val="00C1734C"/>
    <w:rsid w:val="00C25B2B"/>
    <w:rsid w:val="00C424B7"/>
    <w:rsid w:val="00C5329F"/>
    <w:rsid w:val="00C642EC"/>
    <w:rsid w:val="00C77E3D"/>
    <w:rsid w:val="00C821EE"/>
    <w:rsid w:val="00C86A25"/>
    <w:rsid w:val="00C94EAD"/>
    <w:rsid w:val="00C97173"/>
    <w:rsid w:val="00C978C4"/>
    <w:rsid w:val="00CA7167"/>
    <w:rsid w:val="00CB5348"/>
    <w:rsid w:val="00CB54AF"/>
    <w:rsid w:val="00CC3E9E"/>
    <w:rsid w:val="00CD0DE0"/>
    <w:rsid w:val="00CD3425"/>
    <w:rsid w:val="00CF752F"/>
    <w:rsid w:val="00D135D6"/>
    <w:rsid w:val="00D16354"/>
    <w:rsid w:val="00D217FB"/>
    <w:rsid w:val="00D441B7"/>
    <w:rsid w:val="00D474ED"/>
    <w:rsid w:val="00D6125B"/>
    <w:rsid w:val="00D8032E"/>
    <w:rsid w:val="00D83CDC"/>
    <w:rsid w:val="00DA677D"/>
    <w:rsid w:val="00DB597C"/>
    <w:rsid w:val="00DE0C70"/>
    <w:rsid w:val="00DE0EDF"/>
    <w:rsid w:val="00E06916"/>
    <w:rsid w:val="00E112E2"/>
    <w:rsid w:val="00E1504E"/>
    <w:rsid w:val="00E222AB"/>
    <w:rsid w:val="00E24E3D"/>
    <w:rsid w:val="00E2789B"/>
    <w:rsid w:val="00E322FA"/>
    <w:rsid w:val="00E42E4D"/>
    <w:rsid w:val="00E6258F"/>
    <w:rsid w:val="00E66689"/>
    <w:rsid w:val="00E802F6"/>
    <w:rsid w:val="00E84327"/>
    <w:rsid w:val="00EA6A2F"/>
    <w:rsid w:val="00EA6A56"/>
    <w:rsid w:val="00ED0D2D"/>
    <w:rsid w:val="00ED17CE"/>
    <w:rsid w:val="00ED73F9"/>
    <w:rsid w:val="00EE012B"/>
    <w:rsid w:val="00EE6033"/>
    <w:rsid w:val="00EF1598"/>
    <w:rsid w:val="00F00857"/>
    <w:rsid w:val="00F1392D"/>
    <w:rsid w:val="00F166CA"/>
    <w:rsid w:val="00F22FDF"/>
    <w:rsid w:val="00F24925"/>
    <w:rsid w:val="00F31787"/>
    <w:rsid w:val="00F3497A"/>
    <w:rsid w:val="00F525D1"/>
    <w:rsid w:val="00F61F6A"/>
    <w:rsid w:val="00F64DE1"/>
    <w:rsid w:val="00F660A8"/>
    <w:rsid w:val="00F67CFB"/>
    <w:rsid w:val="00F74C29"/>
    <w:rsid w:val="00F77C11"/>
    <w:rsid w:val="00FC2A4E"/>
    <w:rsid w:val="00FC2FF0"/>
    <w:rsid w:val="00FC358D"/>
    <w:rsid w:val="00FC696E"/>
    <w:rsid w:val="00FE3164"/>
    <w:rsid w:val="00FF1D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A41ED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7CFB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023A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link w:val="a5"/>
    <w:qFormat/>
    <w:rsid w:val="000F605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5">
    <w:name w:val="Абзац списка Знак"/>
    <w:link w:val="a4"/>
    <w:locked/>
    <w:rsid w:val="000F605D"/>
  </w:style>
  <w:style w:type="paragraph" w:styleId="a6">
    <w:name w:val="Balloon Text"/>
    <w:basedOn w:val="a"/>
    <w:link w:val="a7"/>
    <w:uiPriority w:val="99"/>
    <w:semiHidden/>
    <w:unhideWhenUsed/>
    <w:rsid w:val="002508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508F5"/>
    <w:rPr>
      <w:rFonts w:ascii="Tahoma" w:eastAsia="Calibri" w:hAnsi="Tahoma" w:cs="Tahoma"/>
      <w:sz w:val="16"/>
      <w:szCs w:val="16"/>
    </w:rPr>
  </w:style>
  <w:style w:type="paragraph" w:styleId="a8">
    <w:name w:val="Body Text"/>
    <w:basedOn w:val="a"/>
    <w:link w:val="a9"/>
    <w:rsid w:val="000748D4"/>
    <w:pPr>
      <w:widowControl w:val="0"/>
      <w:spacing w:after="120" w:line="420" w:lineRule="auto"/>
      <w:ind w:firstLine="680"/>
      <w:jc w:val="both"/>
    </w:pPr>
    <w:rPr>
      <w:rFonts w:ascii="Times New Roman" w:eastAsia="Times New Roman" w:hAnsi="Times New Roman"/>
      <w:snapToGrid w:val="0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0748D4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a">
    <w:name w:val="Normal (Web)"/>
    <w:basedOn w:val="a"/>
    <w:uiPriority w:val="99"/>
    <w:semiHidden/>
    <w:unhideWhenUsed/>
    <w:rsid w:val="00074C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Emphasis"/>
    <w:basedOn w:val="a0"/>
    <w:uiPriority w:val="20"/>
    <w:qFormat/>
    <w:rsid w:val="00074C40"/>
    <w:rPr>
      <w:i/>
      <w:iCs/>
    </w:rPr>
  </w:style>
  <w:style w:type="paragraph" w:styleId="ac">
    <w:name w:val="header"/>
    <w:basedOn w:val="a"/>
    <w:link w:val="ad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CA7167"/>
    <w:rPr>
      <w:rFonts w:ascii="Calibri" w:eastAsia="Calibri" w:hAnsi="Calibri" w:cs="Times New Roman"/>
    </w:rPr>
  </w:style>
  <w:style w:type="paragraph" w:styleId="ae">
    <w:name w:val="footer"/>
    <w:basedOn w:val="a"/>
    <w:link w:val="af"/>
    <w:uiPriority w:val="99"/>
    <w:unhideWhenUsed/>
    <w:rsid w:val="00CA71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CA7167"/>
    <w:rPr>
      <w:rFonts w:ascii="Calibri" w:eastAsia="Calibri" w:hAnsi="Calibri" w:cs="Times New Roman"/>
    </w:rPr>
  </w:style>
  <w:style w:type="character" w:styleId="af0">
    <w:name w:val="annotation reference"/>
    <w:basedOn w:val="a0"/>
    <w:uiPriority w:val="99"/>
    <w:semiHidden/>
    <w:unhideWhenUsed/>
    <w:rsid w:val="00892674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892674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892674"/>
    <w:rPr>
      <w:rFonts w:ascii="Calibri" w:eastAsia="Calibri" w:hAnsi="Calibri" w:cs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92674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892674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pple-converted-space">
    <w:name w:val="apple-converted-space"/>
    <w:basedOn w:val="a0"/>
    <w:rsid w:val="00702A5B"/>
  </w:style>
  <w:style w:type="paragraph" w:customStyle="1" w:styleId="Default">
    <w:name w:val="Default"/>
    <w:rsid w:val="006E62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023A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3"/>
    <w:uiPriority w:val="59"/>
    <w:rsid w:val="00DB597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uiPriority w:val="99"/>
    <w:unhideWhenUsed/>
    <w:rsid w:val="00A41ED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2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1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biblioclub.ru/index.php?page=book&amp;id=455510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biblioclub.ru/index.php?page=book&amp;id=443618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78258-D1D7-42DF-A8F2-FB851813E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1537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Kopii A.G</cp:lastModifiedBy>
  <cp:revision>4</cp:revision>
  <cp:lastPrinted>2018-02-27T13:02:00Z</cp:lastPrinted>
  <dcterms:created xsi:type="dcterms:W3CDTF">2019-07-16T19:54:00Z</dcterms:created>
  <dcterms:modified xsi:type="dcterms:W3CDTF">2019-08-30T15:58:00Z</dcterms:modified>
</cp:coreProperties>
</file>